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6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896"/>
      <w:bookmarkEnd w:id="1"/>
      <w:r w:rsidRPr="007D67C6">
        <w:rPr>
          <w:rFonts w:ascii="Times New Roman" w:hAnsi="Times New Roman" w:cs="Times New Roman"/>
          <w:sz w:val="24"/>
          <w:szCs w:val="24"/>
        </w:rPr>
        <w:t>ЦЕЛЕВЫЕ ЗНАЧЕНИЯ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КРИТЕРИЕВ ДОСТУПНОСТИ И КАЧЕСТВА МЕДИЦИНСКОЙ ПОМОЩИ,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ОКАЗЫВАЕМОЙ В РАМКАХ ТЕРРИТОРИАЛЬНОЙ ПРОГРАММЫ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ГАРАНТИЙ БЕСПЛАТНОГО ОКАЗАНИЯ ГРАЖДАНАМ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 СТАВРОПОЛЬСКОГО КРАЯ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НА 2016 ГОД </w:t>
      </w:r>
      <w:hyperlink w:anchor="P1904" w:history="1">
        <w:r w:rsidRPr="007D67C6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04"/>
      <w:bookmarkEnd w:id="2"/>
      <w:r w:rsidRPr="007D67C6">
        <w:rPr>
          <w:rFonts w:ascii="Times New Roman" w:hAnsi="Times New Roman" w:cs="Times New Roman"/>
          <w:sz w:val="24"/>
          <w:szCs w:val="24"/>
        </w:rPr>
        <w:t>&lt;*&gt; Далее по тексту используется сокращение - Территориальная программа государственных гарантий бесплатного оказания гражданам медицинской помощи.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3619"/>
        <w:gridCol w:w="3264"/>
        <w:gridCol w:w="1613"/>
      </w:tblGrid>
      <w:tr w:rsidR="007D67C6" w:rsidRPr="007D67C6"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7D67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4F5E"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 доступности и качества медицинской помощи</w:t>
            </w:r>
          </w:p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Целевое значение критерия доступности и качества медицинской помощи</w:t>
            </w:r>
          </w:p>
        </w:tc>
      </w:tr>
      <w:tr w:rsidR="007D67C6" w:rsidRPr="007D67C6"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I. Критерии доступности медицинской помощи, оказываемой в рамках Территориальной программы государственных гарантий бесплатного оказания гражданам медицинской помощи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врачами,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26,80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городского населения врачами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городского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сельского населения врачами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10,90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врачами, оказывающими медицинскую помощь в амбулаторных условиях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15,70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врачами, оказывающими медицинскую помощь в стационарных условиях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населения средним медицинским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персоналом,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10 тыс. человек населения, включая городское и сельское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70,80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городского населения средним медицинским персоналом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городского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94,30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сельского населения средним медицинским персоналом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38,80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средним медицинским персоналом, оказывающим медицинскую помощь в амбулаторных условиях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35,60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средним медицинским персоналом, оказывающим медицинскую помощь в стационарных условиях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35,20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лечения в медицинских организациях Ставропольского края, оказывающих медицинскую помощь в стационарных условиях (в среднем по Ставропольскому краю)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койко-дней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11,60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расходов на оказание медицинской помощи в условиях дневных стационаров в общих расходах на Территориальную программу государственных гарантий бесплатного оказания гражданам медицинской помощи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7,12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 бесплатного оказания гражданам медицинской помощи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охвата профилактическими медицинскими осмотрами детей,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 от всех детей, включая проживающих в городской и сельской местности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93,40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профилактическими медицинскими осмотрами детей,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проживающих в городской местности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процентов от всех детей, проживающих в городской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местности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охвата профилактическими медицинскими осмотрами детей, проживающих в сельской местности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 от всех детей, проживающих в сельской местности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93,40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пациентов, получивших специализированную медицинскую помощь в стационарных условиях в медицинских организациях, подведомственных федеральным органам исполнительной власти, в общем числе пациентов, которым была оказана медицинская помощь в стационарных условиях в рамках территориальной программы обязательного медицинского страхования на 2016 год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лиц, проживающих в сельской местности, которым оказана скорая медицинская помощь, на 1 тыс. человек сельского населения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лиц, которым оказана скорая медицинская</w:t>
            </w:r>
          </w:p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помощь, на 1 тыс. человек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фельдшерско-акушерских пунктов и фельдшерских пунктов, находящихся в аварийном состоянии и требующих капитального ремонта, в общем количестве фельдшерско-акушерских пунктов и фельдшерских пунктов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II. Критерии качества медицинской помощи, оказываемой в рамках Территориальной программы государственных гарантий бесплатного оказания гражданам медицинской помощи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медицинской помощью,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 от числа опрошенных,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Удовлетворенность городского населения медицинской помощью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 от числа опрошенного городского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Удовлетворенность сельского населения медицинской помощью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 от числа опрошенного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от болезней системы кровообращения,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болезней системы кровообращения на 100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668,40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городского населения от болезней системы кровообращения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болезней системы кровообращения на 100 тыс. человек городского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751,80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сельского населения от болезней системы кровообращения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болезней системы кровообращения на 100 тыс. человек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600,10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от злокачественных новообразований,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злокачественных новообразований на 100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171,80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городского населения от злокачественных новообразований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злокачественных новообразований на 100 тыс. человек городского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171,10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сельского населения от злокачественных новообразований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злокачественных новообразований на 100 тыс. человек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172,50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от туберкулеза,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случаев на 100 тыс. человек населения, включая городское и сельское население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городского населения от туберкулеза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случаев на 100 тыс. человек городского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7,60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сельского населения от туберкулеза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случаев на 100 тыс. человек сельского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в трудоспособном возрасте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в трудоспособном возрасте на 100 тыс. человек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401,00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трудоспособного возраста от болезней системы кровообращения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число умерших от болезней системы кровообращения в трудоспособном возрасте на 100 тыс. человек населения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умерших в трудоспособном возрасте на дому в общем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 умерших в трудоспособном возрасте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41,30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100 тыс. человек, родившихся живыми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16,80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смертность, всего в том числе: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 тыс. человек, родившихся живыми, включая родившихся живыми в городской и сельской местности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18.1.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 в городской местности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 тыс. человек, родившихся живыми в городской местности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18.2.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 в сельской местности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 тыс. человек, родившихся живыми в сельской местности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умерших в возрасте до 1 года на дому в общем количестве умерших в возрасте до 1 года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детей в возрасте 0 - 4 лет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100 тыс. человек населения соответствующего возраста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260,30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умерших в возрасте 0 - 4 лет на дому в общем количестве умерших в возрасте 0 - 4 лет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Смертность детей в возрасте 0 - 17 лет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100 тыс. человек населения соответствующего возраста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умерших в возрасте 0 - 17 лет на дому в общем количестве умерших в возрасте 0 - 17 лет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пациентов со злокачественными новообразованиями, состоящих на учете с момента установления диагноза 5 лет и более, в общем количестве пациентов со злокачественными новообразованиями, состоящих на учете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50,40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впервые выявленных случаев фиброзно-кавернозного туберкулеза в общем количестве выявленных случаев туберкулеза в течение года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впервые выявленных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случаев онкологических заболеваний на ранних стадиях (I и II стадии) в общем количестве выявленных случаев онкологических заболеваний в течение года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пациентов с инфарктом миокарда, госпитализированных в первые 6 часов от начала заболевания, в общем количестве госпитализированных пациентов с инфарктом миокарда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с острым инфарктом миокарда, которым проведена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тромболитическая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терапия, в общем количестве пациентов с острым инфарктом миокарда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с острым инфарктом миокарда, которым проведено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стентирование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коронарных артерий, в общем количестве пациентов с острым инфарктом миокарда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с острым и повторным инфарктом миокарда, которым выездной бригадой скорой медицинской помощи проведен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тромболизис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в общем количестве пациентов с острым и повторным инфарктом миокарда, которым оказана медицинская помощь выездными бригадами скорой медицинской помощи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Доля пациентов с острыми цереброваскулярными болезнями, госпитализированных в первые 6 часов от начала заболевания, в общем количестве госпитализированных пациентов с острыми цереброваскулярными болезнями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с острым ишемическим инсультом, которым проведена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тромболитическая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терапия в первые 6 часов госпитализации, в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 количестве пациентов с острым ишемическим инсультом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жалоб, в том числе на отказ в оказании медицинской помощи, предоставляемой в рамках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F4F5E" w:rsidRPr="007D67C6" w:rsidRDefault="004F4F5E">
      <w:pPr>
        <w:rPr>
          <w:rFonts w:ascii="Times New Roman" w:hAnsi="Times New Roman" w:cs="Times New Roman"/>
          <w:sz w:val="24"/>
          <w:szCs w:val="24"/>
        </w:rPr>
        <w:sectPr w:rsidR="004F4F5E" w:rsidRPr="007D67C6">
          <w:pgSz w:w="11905" w:h="16838"/>
          <w:pgMar w:top="1134" w:right="850" w:bottom="1134" w:left="1701" w:header="0" w:footer="0" w:gutter="0"/>
          <w:cols w:space="720"/>
        </w:sect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B3437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2E2F27"/>
    <w:rsid w:val="004B2F68"/>
    <w:rsid w:val="004F4F5E"/>
    <w:rsid w:val="007D67C6"/>
    <w:rsid w:val="008074DA"/>
    <w:rsid w:val="00B044DE"/>
    <w:rsid w:val="00D0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2016-01-29T07:13:00Z</dcterms:created>
  <dcterms:modified xsi:type="dcterms:W3CDTF">2016-01-29T07:13:00Z</dcterms:modified>
</cp:coreProperties>
</file>